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72" w:rsidRPr="00765F6A" w:rsidRDefault="00903572" w:rsidP="00903572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5F6A">
        <w:rPr>
          <w:rFonts w:ascii="Times New Roman" w:hAnsi="Times New Roman" w:cs="Times New Roman"/>
          <w:i/>
          <w:sz w:val="20"/>
          <w:szCs w:val="20"/>
        </w:rPr>
        <w:t xml:space="preserve">Информация к докладу </w:t>
      </w:r>
      <w:r w:rsidRPr="00903572">
        <w:rPr>
          <w:rFonts w:ascii="Times New Roman" w:hAnsi="Times New Roman" w:cs="Times New Roman"/>
          <w:i/>
          <w:sz w:val="20"/>
          <w:szCs w:val="20"/>
        </w:rPr>
        <w:t>О. В. Сотниковой, заместителя руководителя управления - начальник отдела контроля закупок</w:t>
      </w:r>
      <w:r w:rsidRPr="00765F6A">
        <w:rPr>
          <w:rFonts w:ascii="Times New Roman" w:hAnsi="Times New Roman" w:cs="Times New Roman"/>
          <w:i/>
          <w:sz w:val="20"/>
          <w:szCs w:val="20"/>
        </w:rPr>
        <w:t xml:space="preserve"> на заседании </w:t>
      </w:r>
      <w:r>
        <w:rPr>
          <w:rFonts w:ascii="Times New Roman" w:hAnsi="Times New Roman" w:cs="Times New Roman"/>
          <w:i/>
          <w:sz w:val="20"/>
          <w:szCs w:val="20"/>
        </w:rPr>
        <w:t>Комитета</w:t>
      </w:r>
      <w:r w:rsidRPr="00765F6A">
        <w:rPr>
          <w:rFonts w:ascii="Times New Roman" w:hAnsi="Times New Roman" w:cs="Times New Roman"/>
          <w:i/>
          <w:sz w:val="20"/>
          <w:szCs w:val="20"/>
        </w:rPr>
        <w:t xml:space="preserve"> ассоциации «Совет муниципальных образований Белгородской области»</w:t>
      </w:r>
    </w:p>
    <w:p w:rsidR="00903572" w:rsidRDefault="00903572" w:rsidP="0090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72" w:rsidRDefault="00903572" w:rsidP="0090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8D" w:rsidRPr="00903572" w:rsidRDefault="00903572" w:rsidP="00903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3572">
        <w:rPr>
          <w:rFonts w:ascii="Times New Roman" w:hAnsi="Times New Roman" w:cs="Times New Roman"/>
          <w:b/>
          <w:sz w:val="28"/>
          <w:szCs w:val="28"/>
        </w:rPr>
        <w:t>«Ключевые новации в части осуществления государственного контроля в контрактной системе»</w:t>
      </w:r>
    </w:p>
    <w:p w:rsidR="004F1B8D" w:rsidRPr="00903572" w:rsidRDefault="004F1B8D" w:rsidP="00903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572" w:rsidRDefault="00903572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572" w:rsidRDefault="00903572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572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>
            <wp:extent cx="5760719" cy="324216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0B4E" w:rsidRDefault="00760B4E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наложенных в 2020 году штрафов составила: 1875,0 тыс. руб., оплачено – 1682,0 тыс. руб. </w:t>
      </w:r>
      <w:bookmarkStart w:id="0" w:name="_GoBack"/>
      <w:bookmarkEnd w:id="0"/>
    </w:p>
    <w:p w:rsidR="00760B4E" w:rsidRPr="007A2DD4" w:rsidRDefault="00760B4E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4E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Наибольшее количество нарушений законодательства о контрактной системе выявляется </w:t>
      </w:r>
      <w:proofErr w:type="gramStart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Белгородским</w:t>
      </w:r>
      <w:proofErr w:type="gramEnd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в сферах «строительство и капитальный ремонт объектов капитального строительства».</w:t>
      </w: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самым распространенным на территории Белгородской области нарушениям Закона о контрактной системе можно отнести следующие нарушения:</w:t>
      </w: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несоблюдение требований Методики составления графика выполнения строительно-монтажных работ и графика </w:t>
      </w:r>
      <w:proofErr w:type="gramStart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</w:t>
      </w:r>
      <w:proofErr w:type="gramEnd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выполненных по контракту (договору), предметом которого являются строительство, реконструкция объектов капитального строительства, работ (утверждена приказом Минстроя России от 05.06.2018 </w:t>
      </w:r>
      <w:r w:rsidRPr="007A2D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336/</w:t>
      </w:r>
      <w:proofErr w:type="spellStart"/>
      <w:proofErr w:type="gramStart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составлении формы графика выполне</w:t>
      </w:r>
      <w:r w:rsid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строительно-монтажных работ, а также отсутствие таких графиков;</w:t>
      </w: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установленные дополнительные требования к участникам закупки не соответствуют актуальной редакции Постановления Правительства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</w:t>
      </w: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поставщики (подрядчики, исполнители), имеющие необходимый</w:t>
      </w:r>
      <w:proofErr w:type="gramEnd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квалификации, а также документов, подтверждающих соответствие участников закупки указан</w:t>
      </w:r>
      <w:r w:rsid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дополнительным требованиям», либо такие требования не устанавливаются вовсе;</w:t>
      </w: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установление в документации об электронном аукционе требования о предоставлении в составе второй части заявки документов, предусмотренных пунктом 3 части 2 статьи </w:t>
      </w:r>
      <w:r w:rsid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>31 Закона о контрактной системе, в то время как данные документы направляются Заказчику Оператором электронной площадки;</w:t>
      </w: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B8D" w:rsidRPr="007A2DD4" w:rsidRDefault="004F1B8D" w:rsidP="007A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●установление размера ответственности за неисполнение или ненадлежащее исполнение обязательств по контракту не соответствует актуальной редакции Постановления Правительства от 30.08.2017 </w:t>
      </w:r>
      <w:r w:rsidRPr="007A2D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1042 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</w:t>
      </w:r>
      <w:proofErr w:type="gramEnd"/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поставщиком (подрядчиком, исполнителем) обязательст</w:t>
      </w:r>
      <w:r w:rsidR="00F461D3"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предусмотренного контрактом, а также положениям статьи 34 Закона о контрактной системе;</w:t>
      </w:r>
    </w:p>
    <w:p w:rsidR="004F1B8D" w:rsidRDefault="004F1B8D" w:rsidP="00760B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</w:t>
      </w:r>
      <w:r w:rsidR="00F461D3" w:rsidRPr="007A2D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 инструкции по заполнению заявки расшифровки всех обозначений, использованных при описании показателей, по которым определяется соответствие товара требованиям Заказчика;</w:t>
      </w:r>
    </w:p>
    <w:p w:rsidR="00760B4E" w:rsidRDefault="00760B4E" w:rsidP="00760B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● аукцион, содержащий проектную документацию, проводится не через 4 часа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окончания срока подачи 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0B4E" w:rsidRDefault="00760B4E" w:rsidP="00760B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не устанавливаются требования 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лицам, осуществляющим поставку товара, выполнение работы, оказание услуги, </w:t>
      </w:r>
      <w:proofErr w:type="gramStart"/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</w:t>
      </w:r>
      <w:proofErr w:type="gramEnd"/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объектом закупки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требованиям, установленным 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(членство в СРО);</w:t>
      </w:r>
    </w:p>
    <w:p w:rsidR="00760B4E" w:rsidRDefault="00760B4E" w:rsidP="00760B4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документация об электронном аукционе, предметом которого является  выполнение работ 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строительству, реконструкции, капитальному ремонту, сносу объекта капитального строительства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содержит или содержит не в полном объеме проектную документацию;</w:t>
      </w:r>
    </w:p>
    <w:p w:rsidR="00760B4E" w:rsidRDefault="00760B4E" w:rsidP="00760B4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● документация содержит требование о предоставлении конкретных показателей товаров, используемых при оказании услуг;</w:t>
      </w:r>
    </w:p>
    <w:p w:rsidR="00760B4E" w:rsidRDefault="00760B4E" w:rsidP="00760B4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● включение в контракт 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товаре (товарном знаке и (или) конкретных показателях товара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стране происхождения товара) не в соответствии с данными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6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заявке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0B4E" w:rsidRDefault="00760B4E" w:rsidP="00760B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4E" w:rsidRDefault="00760B4E" w:rsidP="00760B4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0B4E" w:rsidSect="00903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B2" w:rsidRDefault="007A60B2" w:rsidP="007F5A08">
      <w:pPr>
        <w:spacing w:after="0" w:line="240" w:lineRule="auto"/>
      </w:pPr>
      <w:r>
        <w:separator/>
      </w:r>
    </w:p>
  </w:endnote>
  <w:endnote w:type="continuationSeparator" w:id="0">
    <w:p w:rsidR="007A60B2" w:rsidRDefault="007A60B2" w:rsidP="007F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B2" w:rsidRDefault="007A60B2" w:rsidP="007F5A08">
      <w:pPr>
        <w:spacing w:after="0" w:line="240" w:lineRule="auto"/>
      </w:pPr>
      <w:r>
        <w:separator/>
      </w:r>
    </w:p>
  </w:footnote>
  <w:footnote w:type="continuationSeparator" w:id="0">
    <w:p w:rsidR="007A60B2" w:rsidRDefault="007A60B2" w:rsidP="007F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70A"/>
    <w:multiLevelType w:val="multilevel"/>
    <w:tmpl w:val="403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9F6"/>
    <w:rsid w:val="000B004F"/>
    <w:rsid w:val="00232A57"/>
    <w:rsid w:val="004F1B8D"/>
    <w:rsid w:val="00545F92"/>
    <w:rsid w:val="005E0FD5"/>
    <w:rsid w:val="006177EF"/>
    <w:rsid w:val="006239F6"/>
    <w:rsid w:val="006A43F0"/>
    <w:rsid w:val="00760B4E"/>
    <w:rsid w:val="007A2DD4"/>
    <w:rsid w:val="007A60B2"/>
    <w:rsid w:val="007F5A08"/>
    <w:rsid w:val="00903572"/>
    <w:rsid w:val="00BF660D"/>
    <w:rsid w:val="00F4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A08"/>
  </w:style>
  <w:style w:type="paragraph" w:styleId="a5">
    <w:name w:val="footer"/>
    <w:basedOn w:val="a"/>
    <w:link w:val="a6"/>
    <w:uiPriority w:val="99"/>
    <w:unhideWhenUsed/>
    <w:rsid w:val="007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A08"/>
  </w:style>
  <w:style w:type="paragraph" w:styleId="a7">
    <w:name w:val="Balloon Text"/>
    <w:basedOn w:val="a"/>
    <w:link w:val="a8"/>
    <w:uiPriority w:val="99"/>
    <w:semiHidden/>
    <w:unhideWhenUsed/>
    <w:rsid w:val="004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A08"/>
  </w:style>
  <w:style w:type="paragraph" w:styleId="a5">
    <w:name w:val="footer"/>
    <w:basedOn w:val="a"/>
    <w:link w:val="a6"/>
    <w:uiPriority w:val="99"/>
    <w:unhideWhenUsed/>
    <w:rsid w:val="007F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A08"/>
  </w:style>
  <w:style w:type="paragraph" w:styleId="a7">
    <w:name w:val="Balloon Text"/>
    <w:basedOn w:val="a"/>
    <w:link w:val="a8"/>
    <w:uiPriority w:val="99"/>
    <w:semiHidden/>
    <w:unhideWhenUsed/>
    <w:rsid w:val="004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50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474564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801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082602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7551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725227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0"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Сведения о контрольной деятельности Белгородского УФАС России</a:t>
            </a:r>
          </a:p>
        </c:rich>
      </c:tx>
      <c:layout>
        <c:manualLayout>
          <c:xMode val="edge"/>
          <c:yMode val="edge"/>
          <c:x val="4.4804099231394133E-2"/>
          <c:y val="3.5194859305373395E-2"/>
        </c:manualLayout>
      </c:layout>
    </c:title>
    <c:view3D>
      <c:depthPercent val="100"/>
      <c:rAngAx val="1"/>
    </c:view3D>
    <c:floor>
      <c:spPr>
        <a:solidFill>
          <a:srgbClr val="CCCCCC"/>
        </a:solidFill>
        <a:ln>
          <a:solidFill>
            <a:srgbClr val="B3B3B3"/>
          </a:solidFill>
        </a:ln>
      </c:spPr>
    </c:floor>
    <c:sideWall>
      <c:spPr>
        <a:noFill/>
        <a:ln>
          <a:solidFill>
            <a:srgbClr val="B3B3B3"/>
          </a:solidFill>
          <a:prstDash val="solid"/>
        </a:ln>
      </c:spPr>
    </c:sideWall>
    <c:backWall>
      <c:spPr>
        <a:noFill/>
        <a:ln>
          <a:solidFill>
            <a:srgbClr val="B3B3B3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750005425267291E-2"/>
          <c:y val="0.18755463711094381"/>
          <c:w val="0.58554066476449551"/>
          <c:h val="0.73388382470257063"/>
        </c:manualLayout>
      </c:layout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Решения по КоАП РФ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numFmt formatCode="General" sourceLinked="0"/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202</c:v>
                </c:pt>
                <c:pt idx="1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Решения по РНП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numFmt formatCode="General" sourceLinked="0"/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84</c:v>
                </c:pt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Решения по проверкам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dLbls>
            <c:numFmt formatCode="General" sourceLinked="0"/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48</c:v>
                </c:pt>
                <c:pt idx="1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Решения по жалобам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dLbls>
            <c:numFmt formatCode="General" sourceLinked="0"/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691</c:v>
                </c:pt>
                <c:pt idx="1">
                  <c:v>623</c:v>
                </c:pt>
              </c:numCache>
            </c:numRef>
          </c:val>
        </c:ser>
        <c:shape val="box"/>
        <c:axId val="106161280"/>
        <c:axId val="106146048"/>
        <c:axId val="0"/>
      </c:bar3DChart>
      <c:valAx>
        <c:axId val="106146048"/>
        <c:scaling>
          <c:orientation val="minMax"/>
        </c:scaling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61280"/>
        <c:crosses val="autoZero"/>
        <c:crossBetween val="between"/>
      </c:valAx>
      <c:catAx>
        <c:axId val="106161280"/>
        <c:scaling>
          <c:orientation val="minMax"/>
        </c:scaling>
        <c:axPos val="b"/>
        <c:numFmt formatCode="General" sourceLinked="1"/>
        <c:maj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46048"/>
        <c:crosses val="autoZero"/>
        <c:auto val="1"/>
        <c:lblAlgn val="ctr"/>
        <c:lblOffset val="100"/>
      </c:catAx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Ольга Владимировна</dc:creator>
  <cp:lastModifiedBy>user</cp:lastModifiedBy>
  <cp:revision>6</cp:revision>
  <dcterms:created xsi:type="dcterms:W3CDTF">2020-09-22T07:07:00Z</dcterms:created>
  <dcterms:modified xsi:type="dcterms:W3CDTF">2021-03-15T14:28:00Z</dcterms:modified>
</cp:coreProperties>
</file>